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3B" w:rsidRPr="00DC333B" w:rsidRDefault="00DC333B" w:rsidP="00DC333B">
      <w:pPr>
        <w:shd w:val="clear" w:color="auto" w:fill="F7FAE6"/>
        <w:spacing w:after="120" w:line="240" w:lineRule="auto"/>
        <w:ind w:left="708" w:firstLine="708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  <w:r w:rsidRPr="00DC333B"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  <w:t>Wewnątrzszkolny System Oceniania (WSO)</w:t>
      </w:r>
    </w:p>
    <w:p w:rsidR="00DC333B" w:rsidRDefault="00DC333B" w:rsidP="00DC333B">
      <w:pPr>
        <w:shd w:val="clear" w:color="auto" w:fill="F7FAE6"/>
        <w:spacing w:after="120" w:line="240" w:lineRule="auto"/>
        <w:jc w:val="center"/>
        <w:outlineLvl w:val="0"/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</w:pPr>
      <w:r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  <w:t>Szkół Beaty Mydłowskiej</w:t>
      </w:r>
    </w:p>
    <w:p w:rsidR="001B6F94" w:rsidRDefault="001B6F94" w:rsidP="00DC333B">
      <w:pPr>
        <w:shd w:val="clear" w:color="auto" w:fill="F7FAE6"/>
        <w:spacing w:after="120" w:line="240" w:lineRule="auto"/>
        <w:jc w:val="center"/>
        <w:outlineLvl w:val="0"/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</w:pPr>
      <w:r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  <w:t>u</w:t>
      </w:r>
      <w:r w:rsidR="00DC333B"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  <w:t>l.</w:t>
      </w:r>
      <w:r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  <w:t xml:space="preserve"> Kaleńska 3, </w:t>
      </w:r>
    </w:p>
    <w:p w:rsidR="00DC333B" w:rsidRDefault="00DC333B" w:rsidP="00DC333B">
      <w:pPr>
        <w:shd w:val="clear" w:color="auto" w:fill="F7FAE6"/>
        <w:spacing w:after="120" w:line="240" w:lineRule="auto"/>
        <w:jc w:val="center"/>
        <w:outlineLvl w:val="0"/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</w:pPr>
      <w:r>
        <w:rPr>
          <w:rFonts w:ascii="inherit" w:eastAsia="Times New Roman" w:hAnsi="inherit" w:cs="Arial"/>
          <w:b/>
          <w:bCs/>
          <w:color w:val="385EA7"/>
          <w:kern w:val="36"/>
          <w:sz w:val="40"/>
          <w:szCs w:val="40"/>
          <w:lang w:eastAsia="pl-PL"/>
        </w:rPr>
        <w:t>Warszawa</w:t>
      </w:r>
    </w:p>
    <w:p w:rsidR="001B6F94" w:rsidRPr="00572B35" w:rsidRDefault="00572B35" w:rsidP="00572B35">
      <w:pPr>
        <w:rPr>
          <w:sz w:val="20"/>
          <w:szCs w:val="20"/>
        </w:rPr>
      </w:pPr>
      <w:r w:rsidRPr="00572B35">
        <w:rPr>
          <w:sz w:val="20"/>
          <w:szCs w:val="20"/>
        </w:rPr>
        <w:t xml:space="preserve">Podstawa prawna </w:t>
      </w:r>
    </w:p>
    <w:p w:rsidR="00572B35" w:rsidRDefault="001B6F94" w:rsidP="00572B35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hanging="1440"/>
        <w:rPr>
          <w:sz w:val="20"/>
          <w:szCs w:val="20"/>
        </w:rPr>
      </w:pPr>
      <w:r w:rsidRPr="00572B35">
        <w:rPr>
          <w:sz w:val="20"/>
          <w:szCs w:val="20"/>
        </w:rPr>
        <w:t>Ustawa o systemie oświaty z dnia 7 września 1991 r. (</w:t>
      </w:r>
      <w:r w:rsidR="00572B35" w:rsidRPr="00572B35">
        <w:rPr>
          <w:sz w:val="20"/>
          <w:szCs w:val="20"/>
        </w:rPr>
        <w:t>Dz.U. 1991 nr 95 poz. 425</w:t>
      </w:r>
      <w:r w:rsidR="00572B35">
        <w:rPr>
          <w:sz w:val="20"/>
          <w:szCs w:val="20"/>
        </w:rPr>
        <w:t xml:space="preserve"> z późn. zm.) </w:t>
      </w:r>
    </w:p>
    <w:p w:rsidR="00572B35" w:rsidRPr="00572B35" w:rsidRDefault="001B6F94" w:rsidP="00572B35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rPr>
          <w:sz w:val="20"/>
          <w:szCs w:val="20"/>
        </w:rPr>
      </w:pPr>
      <w:r w:rsidRPr="00572B35">
        <w:rPr>
          <w:sz w:val="20"/>
          <w:szCs w:val="20"/>
        </w:rPr>
        <w:t>ROZPORZĄDZENIE MINISTRA EDUKACJI NARODOWEJ z dnia 22 lutego 2019 r. w sprawie oceniania, klasyfikowania i promowania uczniów i słuchaczy w szkołach publicznych (Dz.U. 2019 poz. 373)</w:t>
      </w:r>
    </w:p>
    <w:p w:rsidR="00DC333B" w:rsidRPr="001510B5" w:rsidRDefault="00DC333B" w:rsidP="001B6F94">
      <w:pPr>
        <w:jc w:val="center"/>
        <w:rPr>
          <w:b/>
          <w:sz w:val="28"/>
          <w:szCs w:val="28"/>
        </w:rPr>
      </w:pPr>
      <w:r w:rsidRPr="001510B5">
        <w:rPr>
          <w:b/>
          <w:sz w:val="28"/>
          <w:szCs w:val="28"/>
        </w:rPr>
        <w:t>Zasady wewnątrzszkolnego oceniania uczniów</w:t>
      </w:r>
    </w:p>
    <w:p w:rsidR="00FA78FD" w:rsidRDefault="00DC333B" w:rsidP="00572B35">
      <w:pPr>
        <w:pStyle w:val="Akapitzlist"/>
        <w:numPr>
          <w:ilvl w:val="0"/>
          <w:numId w:val="2"/>
        </w:numPr>
      </w:pPr>
      <w:r>
        <w:t xml:space="preserve">Szczegółowe zasady oceniania wewnątrzszkolnego </w:t>
      </w:r>
      <w:r w:rsidR="001F2208">
        <w:t xml:space="preserve">są uwzględniają zapisy zawarte w Statucie szkoły oraz </w:t>
      </w:r>
      <w:r>
        <w:t>przepis</w:t>
      </w:r>
      <w:r w:rsidR="001F2208">
        <w:t>ach rozporządzenia MEN</w:t>
      </w:r>
    </w:p>
    <w:p w:rsidR="00DC333B" w:rsidRDefault="00DC333B" w:rsidP="00572B35">
      <w:pPr>
        <w:pStyle w:val="Akapitzlist"/>
        <w:numPr>
          <w:ilvl w:val="0"/>
          <w:numId w:val="2"/>
        </w:numPr>
      </w:pPr>
      <w:r>
        <w:t>Ocenianiu podlegają:</w:t>
      </w:r>
    </w:p>
    <w:p w:rsidR="00FA78FD" w:rsidRDefault="00DC333B" w:rsidP="00572B35">
      <w:pPr>
        <w:pStyle w:val="Akapitzlist"/>
        <w:numPr>
          <w:ilvl w:val="0"/>
          <w:numId w:val="3"/>
        </w:numPr>
      </w:pPr>
      <w:r>
        <w:t>osiągnięcia edukacyjne ucznia,</w:t>
      </w:r>
    </w:p>
    <w:p w:rsidR="001F2208" w:rsidRDefault="001F2208" w:rsidP="00572B35">
      <w:pPr>
        <w:pStyle w:val="Akapitzlist"/>
        <w:numPr>
          <w:ilvl w:val="0"/>
          <w:numId w:val="3"/>
        </w:numPr>
      </w:pPr>
      <w:r>
        <w:t>zachowanie ucznia.</w:t>
      </w:r>
    </w:p>
    <w:p w:rsidR="00FA78FD" w:rsidRDefault="00DC333B" w:rsidP="00572B35">
      <w:pPr>
        <w:pStyle w:val="Akapitzlist"/>
        <w:numPr>
          <w:ilvl w:val="0"/>
          <w:numId w:val="2"/>
        </w:numPr>
      </w:pPr>
      <w:r>
        <w:t>Ocenianie osiągnięć edukacyjnych ucznia polega na rozpoznawaniu przez nauczycieli poziomu i postępów w opanowaniu przez ucznia wiadomości i umiejętności w stosunku do wymagań edukacyjnych wynikających z podstawy programowej, określonej w odrębnych przepisach i realizowanych w szkole programów nauczania, uwzględniających tę podstawę.</w:t>
      </w:r>
    </w:p>
    <w:p w:rsidR="00FA78FD" w:rsidRDefault="00DC333B" w:rsidP="00572B35">
      <w:pPr>
        <w:pStyle w:val="Akapitzlist"/>
        <w:numPr>
          <w:ilvl w:val="0"/>
          <w:numId w:val="2"/>
        </w:numPr>
      </w:pPr>
      <w:r>
        <w:t>Ocenianie zachowania ucznia polega na rozpoznawaniu przez wychowawcę klasy, nauczycieli oraz uczniów danej klasy stopnia respektowania przez ucznia zasad współżycia</w:t>
      </w:r>
      <w:r w:rsidR="001F2208">
        <w:t xml:space="preserve"> społecznego i norm etycznych. </w:t>
      </w:r>
    </w:p>
    <w:p w:rsidR="00DC333B" w:rsidRDefault="00DC333B" w:rsidP="00572B35">
      <w:pPr>
        <w:pStyle w:val="Akapitzlist"/>
        <w:numPr>
          <w:ilvl w:val="0"/>
          <w:numId w:val="2"/>
        </w:numPr>
      </w:pPr>
      <w:r>
        <w:t>Klasyfikowanie uczniów</w:t>
      </w:r>
    </w:p>
    <w:p w:rsidR="00FA78FD" w:rsidRDefault="00DC333B" w:rsidP="00572B35">
      <w:pPr>
        <w:pStyle w:val="Akapitzlist"/>
        <w:numPr>
          <w:ilvl w:val="0"/>
          <w:numId w:val="4"/>
        </w:numPr>
      </w:pPr>
      <w:r>
        <w:t>Klasyfikowanie śródroczne  polega na okresowym podsumowaniu osiągnięć edukacyjnych ucznia  z zajęć edukacyjnych, określonych w szkolnym planie nauczania,  i zachowania ucznia oraz  ustaleniu śródrocznych  ocen klasyfikacyjnych  z zajęć edukacyjnych śródrocznej oceny klasyfikacyjnej zachowania, według skal</w:t>
      </w:r>
      <w:r w:rsidR="00FA78FD">
        <w:t>i określonej w statucie szkoły.</w:t>
      </w:r>
    </w:p>
    <w:p w:rsidR="00002387" w:rsidRDefault="00DC333B" w:rsidP="00572B35">
      <w:pPr>
        <w:pStyle w:val="Akapitzlist"/>
        <w:numPr>
          <w:ilvl w:val="0"/>
          <w:numId w:val="4"/>
        </w:numPr>
      </w:pPr>
      <w:r>
        <w:t>Klasyfikacja roczna polega na podsumowaniu osiągnięć edukacyjnych ucznia z zajęć edukacyjnych, określonych w szkolnym planie nauczania, i zachowania ucznia  w danym roku szkolnym oraz ustaleniu rocznych ocen klasyfikacyjnych z zajęć  edukacyjnych i rocznej oc</w:t>
      </w:r>
      <w:r w:rsidR="00002387">
        <w:t>eny klasyfikacyjnej zachowania.</w:t>
      </w:r>
    </w:p>
    <w:p w:rsidR="00DC333B" w:rsidRPr="00FA78FD" w:rsidRDefault="00DC333B" w:rsidP="00572B35">
      <w:pPr>
        <w:pStyle w:val="Akapitzlist"/>
        <w:numPr>
          <w:ilvl w:val="0"/>
          <w:numId w:val="7"/>
        </w:numPr>
        <w:rPr>
          <w:b/>
        </w:rPr>
      </w:pPr>
      <w:r w:rsidRPr="00FA78FD">
        <w:rPr>
          <w:b/>
        </w:rPr>
        <w:t>Ocena klasyfikacyjna nie musi być średnią arytmetyczną stopni cząstkowych.</w:t>
      </w:r>
    </w:p>
    <w:p w:rsidR="000C0C3C" w:rsidRDefault="000C0C3C" w:rsidP="000C0C3C">
      <w:pPr>
        <w:pStyle w:val="Akapitzlist"/>
        <w:numPr>
          <w:ilvl w:val="0"/>
          <w:numId w:val="5"/>
        </w:numPr>
        <w:spacing w:after="0"/>
      </w:pPr>
      <w:r>
        <w:t>K</w:t>
      </w:r>
      <w:r w:rsidR="00DC333B">
        <w:t xml:space="preserve">ryteria do </w:t>
      </w:r>
      <w:r>
        <w:t>uzyskania poszczególnych stopni określone są w Statucie Szkoły</w:t>
      </w:r>
    </w:p>
    <w:p w:rsidR="004A039E" w:rsidRDefault="00DC333B" w:rsidP="000C0C3C">
      <w:pPr>
        <w:pStyle w:val="Akapitzlist"/>
        <w:numPr>
          <w:ilvl w:val="0"/>
          <w:numId w:val="5"/>
        </w:numPr>
        <w:spacing w:after="0"/>
      </w:pPr>
      <w:r>
        <w:t xml:space="preserve">Szczegółowe kryteria dotyczące poszczególnych zajęć edukacyjnych opracowują nauczyciele prowadzący te zajęć. Nie mogą być one sprzeczne </w:t>
      </w:r>
      <w:r w:rsidR="004A039E">
        <w:t>z kryteriami podanymi w</w:t>
      </w:r>
      <w:r w:rsidR="000C0C3C">
        <w:t xml:space="preserve"> statucie</w:t>
      </w:r>
      <w:r w:rsidR="004A039E">
        <w:t>.</w:t>
      </w:r>
    </w:p>
    <w:p w:rsidR="001510B5" w:rsidRDefault="001510B5" w:rsidP="00572B35">
      <w:pPr>
        <w:pStyle w:val="Akapitzlist"/>
        <w:numPr>
          <w:ilvl w:val="0"/>
          <w:numId w:val="9"/>
        </w:numPr>
        <w:spacing w:after="0"/>
        <w:ind w:left="709" w:hanging="425"/>
      </w:pPr>
      <w:r>
        <w:t>Oceny z prac klasowych i sprawdzianów ustala się według następujących kryteriów:</w:t>
      </w:r>
    </w:p>
    <w:p w:rsidR="001510B5" w:rsidRPr="004A039E" w:rsidRDefault="001510B5" w:rsidP="004A039E">
      <w:pPr>
        <w:spacing w:after="0"/>
        <w:rPr>
          <w:b/>
        </w:rPr>
      </w:pPr>
      <w:r>
        <w:t xml:space="preserve"> </w:t>
      </w:r>
      <w:r w:rsidRPr="004A039E">
        <w:rPr>
          <w:b/>
        </w:rPr>
        <w:t>Ocena</w:t>
      </w:r>
      <w:r w:rsidR="00572B35">
        <w:rPr>
          <w:b/>
        </w:rPr>
        <w:tab/>
      </w:r>
      <w:r w:rsidRPr="004A039E">
        <w:rPr>
          <w:b/>
        </w:rPr>
        <w:tab/>
      </w:r>
      <w:r w:rsidR="00572B35">
        <w:rPr>
          <w:b/>
        </w:rPr>
        <w:tab/>
      </w:r>
      <w:r w:rsidRPr="004A039E">
        <w:rPr>
          <w:b/>
        </w:rPr>
        <w:t>% punktów</w:t>
      </w:r>
    </w:p>
    <w:p w:rsidR="00572B35" w:rsidRDefault="001510B5" w:rsidP="004A039E">
      <w:pPr>
        <w:spacing w:after="0"/>
      </w:pPr>
      <w:r>
        <w:t>celująca</w:t>
      </w:r>
      <w:r>
        <w:tab/>
      </w:r>
      <w:r w:rsidR="00572B35">
        <w:tab/>
      </w:r>
      <w:r>
        <w:t xml:space="preserve">min. 95% </w:t>
      </w:r>
    </w:p>
    <w:p w:rsidR="001510B5" w:rsidRDefault="001510B5" w:rsidP="004A039E">
      <w:pPr>
        <w:spacing w:after="0"/>
      </w:pPr>
      <w:r>
        <w:t>bardzo dobra</w:t>
      </w:r>
      <w:r>
        <w:tab/>
      </w:r>
      <w:r w:rsidR="00572B35">
        <w:tab/>
      </w:r>
      <w:r>
        <w:t>91 – 100</w:t>
      </w:r>
    </w:p>
    <w:p w:rsidR="001510B5" w:rsidRDefault="001510B5" w:rsidP="004A039E">
      <w:pPr>
        <w:spacing w:after="0"/>
      </w:pPr>
      <w:r>
        <w:t>dobra</w:t>
      </w:r>
      <w:r>
        <w:tab/>
      </w:r>
      <w:r w:rsidR="00572B35">
        <w:tab/>
      </w:r>
      <w:r w:rsidR="00572B35">
        <w:tab/>
      </w:r>
      <w:r>
        <w:t>71 – 90</w:t>
      </w:r>
    </w:p>
    <w:p w:rsidR="001510B5" w:rsidRDefault="001510B5" w:rsidP="004A039E">
      <w:pPr>
        <w:spacing w:after="0"/>
      </w:pPr>
      <w:r>
        <w:t>dostateczna</w:t>
      </w:r>
      <w:r>
        <w:tab/>
      </w:r>
      <w:r w:rsidR="00572B35">
        <w:tab/>
      </w:r>
      <w:r>
        <w:t>51 – 70</w:t>
      </w:r>
    </w:p>
    <w:p w:rsidR="001510B5" w:rsidRDefault="001510B5" w:rsidP="004A039E">
      <w:pPr>
        <w:spacing w:after="0"/>
      </w:pPr>
      <w:r>
        <w:t>dopuszczająca</w:t>
      </w:r>
      <w:r>
        <w:tab/>
      </w:r>
      <w:r w:rsidR="00572B35">
        <w:tab/>
      </w:r>
      <w:r>
        <w:t>31 – 50</w:t>
      </w:r>
    </w:p>
    <w:p w:rsidR="001510B5" w:rsidRDefault="001510B5" w:rsidP="004A039E">
      <w:pPr>
        <w:spacing w:after="0"/>
      </w:pPr>
      <w:r>
        <w:t>niedostateczna</w:t>
      </w:r>
      <w:r>
        <w:tab/>
        <w:t xml:space="preserve">  </w:t>
      </w:r>
      <w:r w:rsidR="00572B35">
        <w:tab/>
      </w:r>
      <w:r>
        <w:t>0 – 30</w:t>
      </w:r>
    </w:p>
    <w:p w:rsidR="00DC333B" w:rsidRDefault="000C0C3C" w:rsidP="00572B35">
      <w:pPr>
        <w:pStyle w:val="Akapitzlist"/>
        <w:numPr>
          <w:ilvl w:val="0"/>
          <w:numId w:val="9"/>
        </w:numPr>
        <w:spacing w:after="0"/>
        <w:ind w:left="851" w:hanging="567"/>
      </w:pPr>
      <w:r>
        <w:t>Kryteria wpływające na ustalanie o</w:t>
      </w:r>
      <w:r w:rsidR="00DC333B">
        <w:t>cen z zachowania</w:t>
      </w:r>
      <w:r>
        <w:t xml:space="preserve"> określa Statut Szkoły</w:t>
      </w:r>
    </w:p>
    <w:p w:rsidR="00DC333B" w:rsidRDefault="00DC333B" w:rsidP="00572B35">
      <w:pPr>
        <w:pStyle w:val="Akapitzlist"/>
        <w:numPr>
          <w:ilvl w:val="0"/>
          <w:numId w:val="6"/>
        </w:numPr>
        <w:spacing w:after="0"/>
      </w:pPr>
      <w:r>
        <w:lastRenderedPageBreak/>
        <w:t>Ocena klasyfikacyjna zachowania nie ma wpływu na:</w:t>
      </w:r>
    </w:p>
    <w:p w:rsidR="001B6F94" w:rsidRDefault="00DC333B" w:rsidP="00572B35">
      <w:pPr>
        <w:pStyle w:val="Akapitzlist"/>
        <w:numPr>
          <w:ilvl w:val="0"/>
          <w:numId w:val="14"/>
        </w:numPr>
      </w:pPr>
      <w:r>
        <w:t>oceny klasyfikacyjne z zajęć edukacyjnych;</w:t>
      </w:r>
    </w:p>
    <w:p w:rsidR="00DC333B" w:rsidRDefault="00DC333B" w:rsidP="00572B35">
      <w:pPr>
        <w:pStyle w:val="Akapitzlist"/>
        <w:numPr>
          <w:ilvl w:val="0"/>
          <w:numId w:val="14"/>
        </w:numPr>
      </w:pPr>
      <w:r>
        <w:t xml:space="preserve">promocję do klasy programowo wyższej lub ukończenie szkoły </w:t>
      </w:r>
    </w:p>
    <w:p w:rsidR="001B6F94" w:rsidRDefault="00DC333B" w:rsidP="000C0C3C">
      <w:pPr>
        <w:pStyle w:val="Akapitzlist"/>
        <w:numPr>
          <w:ilvl w:val="0"/>
          <w:numId w:val="9"/>
        </w:numPr>
      </w:pPr>
      <w:r>
        <w:t>Rada Pedagogiczna może podjąć uchwałę o niepromowaniu do klasy programowo wyższej lub nieukończeniu szkoły przez ucznia, któremu w danej szkole co najmniej po raz drugi z rzędu ustalono naganną roczną ocenę klasyfikacyjną zachowania.</w:t>
      </w:r>
    </w:p>
    <w:p w:rsidR="00787BBE" w:rsidRDefault="00DC333B" w:rsidP="000C0C3C">
      <w:pPr>
        <w:pStyle w:val="Akapitzlist"/>
        <w:numPr>
          <w:ilvl w:val="0"/>
          <w:numId w:val="9"/>
        </w:numPr>
      </w:pPr>
      <w:r>
        <w:t xml:space="preserve">Ustalona przez wychowawcę klasy roczna ocena klasyfikacyjna zachowania jest ostateczna z zastrzeżeniem: uczeń lub jego rodzice ( prawni opiekunowie) mogą zgłosić zastrzeżenia do dyrekcji szkoły, jeżeli uznają, że roczna ( semestralna) ocena klasyfikacyjna zachowania została ustalona niezgodnie z przepisami prawa, dotyczącymi trybu ustalania tej oceny. </w:t>
      </w:r>
    </w:p>
    <w:p w:rsidR="00AD01EF" w:rsidRDefault="00787BBE" w:rsidP="00787BBE">
      <w:pPr>
        <w:pStyle w:val="Akapitzlist"/>
        <w:ind w:left="1080"/>
      </w:pPr>
      <w:r>
        <w:t>Termin zgłaszania zastrzeżeń określa Statut szkoły</w:t>
      </w:r>
      <w:r w:rsidR="00DC333B">
        <w:t>.</w:t>
      </w:r>
    </w:p>
    <w:p w:rsidR="00C7647A" w:rsidRDefault="000C0C3C" w:rsidP="00C7647A">
      <w:pPr>
        <w:pStyle w:val="Akapitzlist"/>
        <w:numPr>
          <w:ilvl w:val="0"/>
          <w:numId w:val="9"/>
        </w:numPr>
      </w:pPr>
      <w:r>
        <w:t xml:space="preserve">Zasady </w:t>
      </w:r>
      <w:r w:rsidR="00C7647A">
        <w:t>sprawdzania osiągnięć edukacyjnych uczniów.</w:t>
      </w:r>
      <w:r w:rsidR="00C7647A" w:rsidRPr="00C7647A">
        <w:t xml:space="preserve"> 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Temat prac klasowych oraz zakres materiału programowego, którego dotyczy podają uczniom do wiadomości nauczyciele poszczególnych  przedmiotów w terminie co najmniej 7 dni przed dniem pisania pracy klasowej.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Bez zapowiedzi mogą być prowadzone krótkie sprawdziany, tzw. kartkówki obejmujące materiał programowy  nie więcej niż z trzech ostatnich lekcji.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Zapowiedzianą pracę klasową nauczyciel zaznacza w dzienniku lekcyjnym.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Zobowiązuje się samorząd klasowy do poinformowania nauczyciela zapowiadającego pracę kontrolną o zaplanowanej już na ten dzień pracy z innego przedmiotu.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W danym dniu uczeń nie powinien pisać więcej niż jedną pracę klasową, a w tygodniu nie więcej niż trzy. Wymogi powyższe nie dotyczą krótkich sprawdzianów bieżących (tzw. kartkówek).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Uczeń w szczególnie uzasadnionych przypadkach może zgłosić nauczycielowi prośbę o nie odpytywanie go z poprzedniej lekcji. Decyzję o uwzględnieniu prośby podejmuje nauczyciel przedmiotu.</w:t>
      </w:r>
    </w:p>
    <w:p w:rsidR="00C7647A" w:rsidRDefault="00C7647A" w:rsidP="00C7647A">
      <w:pPr>
        <w:pStyle w:val="Akapitzlist"/>
        <w:numPr>
          <w:ilvl w:val="1"/>
          <w:numId w:val="14"/>
        </w:numPr>
      </w:pPr>
      <w:r>
        <w:t>Prace pisemne uczniów są sprawdzane w terminie 14 dni od dnia napisania.</w:t>
      </w:r>
    </w:p>
    <w:p w:rsidR="00C7647A" w:rsidRDefault="00C7647A" w:rsidP="00C7647A">
      <w:pPr>
        <w:pStyle w:val="Akapitzlist"/>
        <w:numPr>
          <w:ilvl w:val="0"/>
          <w:numId w:val="9"/>
        </w:numPr>
      </w:pPr>
      <w:r>
        <w:t>Poprawa ocen</w:t>
      </w:r>
    </w:p>
    <w:p w:rsidR="00C7647A" w:rsidRDefault="00787BBE" w:rsidP="00C7647A">
      <w:pPr>
        <w:pStyle w:val="Akapitzlist"/>
        <w:numPr>
          <w:ilvl w:val="2"/>
          <w:numId w:val="7"/>
        </w:numPr>
        <w:ind w:left="1418" w:hanging="284"/>
      </w:pPr>
      <w:r>
        <w:t>Poprawa prac klasowych odbywa się w sposób oraz w terminie wyznaczonym przez nauczyciela. Zaleca się aby termin poprawy prac klasowych nie przekraczał dwóch  tygodni od dnia wstawienia ocen do dziennika.</w:t>
      </w:r>
      <w:r w:rsidR="00CC1A49">
        <w:t xml:space="preserve"> </w:t>
      </w:r>
    </w:p>
    <w:p w:rsidR="00CC1A49" w:rsidRDefault="00CC1A49" w:rsidP="00C7647A">
      <w:pPr>
        <w:pStyle w:val="Akapitzlist"/>
        <w:numPr>
          <w:ilvl w:val="2"/>
          <w:numId w:val="7"/>
        </w:numPr>
        <w:ind w:left="1418" w:hanging="284"/>
      </w:pPr>
      <w:r>
        <w:t>Nie ma drugiego terminu poprawy prac klasowych</w:t>
      </w:r>
    </w:p>
    <w:p w:rsidR="00CC1A49" w:rsidRDefault="00787BBE" w:rsidP="00C7647A">
      <w:pPr>
        <w:pStyle w:val="Akapitzlist"/>
        <w:numPr>
          <w:ilvl w:val="2"/>
          <w:numId w:val="7"/>
        </w:numPr>
        <w:ind w:left="1418" w:hanging="284"/>
      </w:pPr>
      <w:r>
        <w:t>Sprawdziany wiadomości, kartkówki, prace domowe nie podlegają poprawie.</w:t>
      </w:r>
      <w:r w:rsidR="00CC1A49">
        <w:t xml:space="preserve"> </w:t>
      </w:r>
    </w:p>
    <w:p w:rsidR="00787BBE" w:rsidRDefault="00787BBE" w:rsidP="00C7647A">
      <w:pPr>
        <w:pStyle w:val="Akapitzlist"/>
        <w:numPr>
          <w:ilvl w:val="2"/>
          <w:numId w:val="7"/>
        </w:numPr>
        <w:ind w:left="1418" w:hanging="284"/>
      </w:pPr>
      <w:r>
        <w:t>W szczególnie uzasadnionych przypadkach, np. choroba dziecka</w:t>
      </w:r>
      <w:r w:rsidR="00CC1A49">
        <w:t>,</w:t>
      </w:r>
      <w:r>
        <w:t xml:space="preserve"> </w:t>
      </w:r>
      <w:r w:rsidR="00CC1A49">
        <w:t xml:space="preserve">decyzję w kwestii poprawy, sposobu oraz terminu podejmuje nauczyciel. </w:t>
      </w:r>
      <w:r>
        <w:t xml:space="preserve"> </w:t>
      </w:r>
    </w:p>
    <w:p w:rsidR="00C7647A" w:rsidRDefault="00C7647A" w:rsidP="00C7647A">
      <w:pPr>
        <w:ind w:left="1080"/>
      </w:pPr>
    </w:p>
    <w:p w:rsidR="004E4996" w:rsidRDefault="004E4996" w:rsidP="004E4996">
      <w:pPr>
        <w:pStyle w:val="Akapitzlist"/>
      </w:pPr>
    </w:p>
    <w:p w:rsidR="004E4996" w:rsidRDefault="004E4996" w:rsidP="004E4996">
      <w:pPr>
        <w:pStyle w:val="Akapitzlist"/>
      </w:pPr>
      <w:r>
        <w:t>Zatwierd</w:t>
      </w:r>
      <w:r w:rsidR="00A63394">
        <w:t xml:space="preserve">zony uchwałą Rady Pedagogicznej </w:t>
      </w:r>
      <w:r w:rsidR="00CC1A49">
        <w:t>.</w:t>
      </w:r>
    </w:p>
    <w:p w:rsidR="00A63394" w:rsidRDefault="00A63394" w:rsidP="004E4996">
      <w:pPr>
        <w:pStyle w:val="Akapitzlist"/>
      </w:pPr>
      <w:bookmarkStart w:id="0" w:name="_GoBack"/>
      <w:bookmarkEnd w:id="0"/>
    </w:p>
    <w:sectPr w:rsidR="00A6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4ED"/>
    <w:multiLevelType w:val="multilevel"/>
    <w:tmpl w:val="0C0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93BF2"/>
    <w:multiLevelType w:val="multilevel"/>
    <w:tmpl w:val="5620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25E94"/>
    <w:multiLevelType w:val="hybridMultilevel"/>
    <w:tmpl w:val="52E466C4"/>
    <w:lvl w:ilvl="0" w:tplc="F4F04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009"/>
    <w:multiLevelType w:val="hybridMultilevel"/>
    <w:tmpl w:val="F9AA9F62"/>
    <w:lvl w:ilvl="0" w:tplc="23B89F28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1622"/>
    <w:multiLevelType w:val="hybridMultilevel"/>
    <w:tmpl w:val="008412FA"/>
    <w:lvl w:ilvl="0" w:tplc="FEF6D3F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1733"/>
    <w:multiLevelType w:val="multilevel"/>
    <w:tmpl w:val="B20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304FE"/>
    <w:multiLevelType w:val="multilevel"/>
    <w:tmpl w:val="0C0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9554B"/>
    <w:multiLevelType w:val="multilevel"/>
    <w:tmpl w:val="0C0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6695B"/>
    <w:multiLevelType w:val="hybridMultilevel"/>
    <w:tmpl w:val="8DDE1ED2"/>
    <w:lvl w:ilvl="0" w:tplc="941A4E0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47943"/>
    <w:multiLevelType w:val="hybridMultilevel"/>
    <w:tmpl w:val="33F0FE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D316C6"/>
    <w:multiLevelType w:val="hybridMultilevel"/>
    <w:tmpl w:val="CEDEBDC6"/>
    <w:lvl w:ilvl="0" w:tplc="D9FE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E53F0"/>
    <w:multiLevelType w:val="hybridMultilevel"/>
    <w:tmpl w:val="F3B278BA"/>
    <w:lvl w:ilvl="0" w:tplc="DFB6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F73EE"/>
    <w:multiLevelType w:val="hybridMultilevel"/>
    <w:tmpl w:val="251C2FA2"/>
    <w:lvl w:ilvl="0" w:tplc="EC668E76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3FBF"/>
    <w:multiLevelType w:val="multilevel"/>
    <w:tmpl w:val="EBB2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433A5A"/>
    <w:multiLevelType w:val="hybridMultilevel"/>
    <w:tmpl w:val="91169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00E4B"/>
    <w:multiLevelType w:val="hybridMultilevel"/>
    <w:tmpl w:val="634A6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91FA2"/>
    <w:multiLevelType w:val="hybridMultilevel"/>
    <w:tmpl w:val="8F9007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B04C44"/>
    <w:multiLevelType w:val="hybridMultilevel"/>
    <w:tmpl w:val="D75A3C76"/>
    <w:lvl w:ilvl="0" w:tplc="026C6B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17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3B"/>
    <w:rsid w:val="00002387"/>
    <w:rsid w:val="000C0C3C"/>
    <w:rsid w:val="001510B5"/>
    <w:rsid w:val="001B6F94"/>
    <w:rsid w:val="001F2208"/>
    <w:rsid w:val="004A039E"/>
    <w:rsid w:val="004E4996"/>
    <w:rsid w:val="00572B35"/>
    <w:rsid w:val="00787BBE"/>
    <w:rsid w:val="00A63394"/>
    <w:rsid w:val="00AD01EF"/>
    <w:rsid w:val="00C7647A"/>
    <w:rsid w:val="00C86C77"/>
    <w:rsid w:val="00CC1A49"/>
    <w:rsid w:val="00DC333B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BCF2"/>
  <w15:chartTrackingRefBased/>
  <w15:docId w15:val="{FB181743-7867-49FD-B342-FF019BA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2020-07-24T08:33:00Z</dcterms:created>
  <dcterms:modified xsi:type="dcterms:W3CDTF">2020-11-18T14:32:00Z</dcterms:modified>
</cp:coreProperties>
</file>